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DFA7" w14:textId="77777777" w:rsidR="00E14A7D" w:rsidRDefault="00E14A7D"/>
    <w:p w14:paraId="596DEE72" w14:textId="77777777" w:rsidR="00154BCE" w:rsidRPr="00C616FA" w:rsidRDefault="00061E16" w:rsidP="00C616FA">
      <w:pPr>
        <w:jc w:val="center"/>
        <w:rPr>
          <w:rFonts w:ascii="Verdana" w:hAnsi="Verdana"/>
          <w:sz w:val="32"/>
          <w:szCs w:val="32"/>
        </w:rPr>
      </w:pPr>
      <w:r>
        <w:rPr>
          <w:rFonts w:ascii="Verdana" w:hAnsi="Verdana"/>
          <w:sz w:val="32"/>
          <w:szCs w:val="32"/>
        </w:rPr>
        <w:t xml:space="preserve">AQA </w:t>
      </w:r>
      <w:r w:rsidR="00154BCE" w:rsidRPr="00C616FA">
        <w:rPr>
          <w:rFonts w:ascii="Verdana" w:hAnsi="Verdana"/>
          <w:sz w:val="32"/>
          <w:szCs w:val="32"/>
        </w:rPr>
        <w:t>Mock Exams Analyser</w:t>
      </w:r>
      <w:r w:rsidR="00A16EB1" w:rsidRPr="00C616FA">
        <w:rPr>
          <w:rFonts w:ascii="Verdana" w:hAnsi="Verdana"/>
          <w:sz w:val="32"/>
          <w:szCs w:val="32"/>
        </w:rPr>
        <w:t xml:space="preserve"> – Technical Guidance</w:t>
      </w:r>
    </w:p>
    <w:p w14:paraId="69617104" w14:textId="77777777" w:rsidR="00DE6113" w:rsidRPr="00C616FA" w:rsidRDefault="00061E16" w:rsidP="004B55A5">
      <w:pPr>
        <w:pStyle w:val="NormalWeb"/>
        <w:rPr>
          <w:rFonts w:ascii="Verdana" w:hAnsi="Verdana"/>
          <w:color w:val="000000"/>
          <w:sz w:val="22"/>
          <w:szCs w:val="22"/>
        </w:rPr>
      </w:pPr>
      <w:r>
        <w:rPr>
          <w:rFonts w:ascii="Verdana" w:hAnsi="Verdana"/>
          <w:color w:val="000000"/>
          <w:sz w:val="22"/>
          <w:szCs w:val="22"/>
        </w:rPr>
        <w:t>The Mock Exams A</w:t>
      </w:r>
      <w:r w:rsidR="00DE6113" w:rsidRPr="00C616FA">
        <w:rPr>
          <w:rFonts w:ascii="Verdana" w:hAnsi="Verdana"/>
          <w:color w:val="000000"/>
          <w:sz w:val="22"/>
          <w:szCs w:val="22"/>
        </w:rPr>
        <w:t xml:space="preserve">nalyser is designed to </w:t>
      </w:r>
      <w:r>
        <w:rPr>
          <w:rFonts w:ascii="Verdana" w:hAnsi="Verdana"/>
          <w:color w:val="000000"/>
          <w:sz w:val="22"/>
          <w:szCs w:val="22"/>
        </w:rPr>
        <w:t>help</w:t>
      </w:r>
      <w:r w:rsidR="00DE6113" w:rsidRPr="00C616FA">
        <w:rPr>
          <w:rFonts w:ascii="Verdana" w:hAnsi="Verdana"/>
          <w:color w:val="000000"/>
          <w:sz w:val="22"/>
          <w:szCs w:val="22"/>
        </w:rPr>
        <w:t xml:space="preserve"> students in evaluating and assessing their own performance. </w:t>
      </w:r>
    </w:p>
    <w:p w14:paraId="5A398BFB" w14:textId="77777777" w:rsidR="00DE6113" w:rsidRPr="00C616FA" w:rsidRDefault="00DE6113" w:rsidP="004B55A5">
      <w:pPr>
        <w:pStyle w:val="NormalWeb"/>
        <w:rPr>
          <w:rFonts w:ascii="Verdana" w:hAnsi="Verdana"/>
          <w:color w:val="000000"/>
          <w:sz w:val="22"/>
          <w:szCs w:val="22"/>
        </w:rPr>
      </w:pPr>
      <w:r w:rsidRPr="00C616FA">
        <w:rPr>
          <w:rFonts w:ascii="Verdana" w:hAnsi="Verdana"/>
          <w:color w:val="000000"/>
          <w:sz w:val="22"/>
          <w:szCs w:val="22"/>
        </w:rPr>
        <w:t xml:space="preserve">Most of the </w:t>
      </w:r>
      <w:r w:rsidR="00061E16">
        <w:rPr>
          <w:rFonts w:ascii="Verdana" w:hAnsi="Verdana"/>
          <w:color w:val="000000"/>
          <w:sz w:val="22"/>
          <w:szCs w:val="22"/>
        </w:rPr>
        <w:t>spreadsheet</w:t>
      </w:r>
      <w:r w:rsidRPr="00C616FA">
        <w:rPr>
          <w:rFonts w:ascii="Verdana" w:hAnsi="Verdana"/>
          <w:color w:val="000000"/>
          <w:sz w:val="22"/>
          <w:szCs w:val="22"/>
        </w:rPr>
        <w:t xml:space="preserve"> is pre-populated with a range of information from the November examinations. The two </w:t>
      </w:r>
      <w:r w:rsidRPr="00C616FA">
        <w:rPr>
          <w:rFonts w:ascii="Verdana" w:hAnsi="Verdana"/>
          <w:color w:val="FF0000"/>
          <w:sz w:val="22"/>
          <w:szCs w:val="22"/>
        </w:rPr>
        <w:t>red areas</w:t>
      </w:r>
      <w:r w:rsidRPr="00C616FA">
        <w:rPr>
          <w:rFonts w:ascii="Verdana" w:hAnsi="Verdana"/>
          <w:color w:val="000000"/>
          <w:sz w:val="22"/>
          <w:szCs w:val="22"/>
        </w:rPr>
        <w:t xml:space="preserve"> on the </w:t>
      </w:r>
      <w:r w:rsidR="00061E16">
        <w:rPr>
          <w:rFonts w:ascii="Verdana" w:hAnsi="Verdana"/>
          <w:color w:val="000000"/>
          <w:sz w:val="22"/>
          <w:szCs w:val="22"/>
        </w:rPr>
        <w:t>main page</w:t>
      </w:r>
      <w:r w:rsidRPr="00C616FA">
        <w:rPr>
          <w:rFonts w:ascii="Verdana" w:hAnsi="Verdana"/>
          <w:color w:val="000000"/>
          <w:sz w:val="22"/>
          <w:szCs w:val="22"/>
        </w:rPr>
        <w:t xml:space="preserve"> require students to input their:</w:t>
      </w:r>
    </w:p>
    <w:p w14:paraId="6CBBFABE" w14:textId="77777777" w:rsidR="00DE6113" w:rsidRPr="00C616FA" w:rsidRDefault="00DE6113" w:rsidP="00DE6113">
      <w:pPr>
        <w:pStyle w:val="NormalWeb"/>
        <w:numPr>
          <w:ilvl w:val="0"/>
          <w:numId w:val="2"/>
        </w:numPr>
        <w:rPr>
          <w:rFonts w:ascii="Verdana" w:hAnsi="Verdana"/>
          <w:color w:val="000000"/>
          <w:sz w:val="22"/>
          <w:szCs w:val="22"/>
        </w:rPr>
      </w:pPr>
      <w:r w:rsidRPr="00C616FA">
        <w:rPr>
          <w:rFonts w:ascii="Verdana" w:hAnsi="Verdana"/>
          <w:color w:val="000000"/>
          <w:sz w:val="22"/>
          <w:szCs w:val="22"/>
        </w:rPr>
        <w:t>mark for each question in the test</w:t>
      </w:r>
    </w:p>
    <w:p w14:paraId="028F2DB5" w14:textId="77777777" w:rsidR="00154BCE" w:rsidRPr="00C616FA" w:rsidRDefault="00DE6113" w:rsidP="00DE6113">
      <w:pPr>
        <w:pStyle w:val="NormalWeb"/>
        <w:numPr>
          <w:ilvl w:val="0"/>
          <w:numId w:val="2"/>
        </w:numPr>
        <w:rPr>
          <w:rFonts w:ascii="Verdana" w:hAnsi="Verdana"/>
          <w:color w:val="000000"/>
          <w:sz w:val="22"/>
          <w:szCs w:val="22"/>
        </w:rPr>
      </w:pPr>
      <w:r w:rsidRPr="00C616FA">
        <w:rPr>
          <w:rFonts w:ascii="Verdana" w:hAnsi="Verdana"/>
          <w:color w:val="000000"/>
          <w:sz w:val="22"/>
          <w:szCs w:val="22"/>
        </w:rPr>
        <w:t>target grade for the Unit</w:t>
      </w:r>
    </w:p>
    <w:p w14:paraId="49D934C5" w14:textId="77777777" w:rsidR="00154BCE" w:rsidRDefault="00154BCE">
      <w:r>
        <w:rPr>
          <w:noProof/>
        </w:rPr>
        <w:pict w14:anchorId="174FC8B6">
          <v:shapetype id="_x0000_t202" coordsize="21600,21600" o:spt="202" path="m,l,21600r21600,l21600,xe">
            <v:stroke joinstyle="miter"/>
            <v:path gradientshapeok="t" o:connecttype="rect"/>
          </v:shapetype>
          <v:shape id="_x0000_s1028" type="#_x0000_t202" style="position:absolute;margin-left:207.2pt;margin-top:8.4pt;width:91.45pt;height:68.65pt;z-index:251652608;mso-width-relative:margin;mso-height-relative:margin">
            <v:textbox>
              <w:txbxContent>
                <w:p w14:paraId="45826892" w14:textId="77777777" w:rsidR="00154BCE" w:rsidRDefault="00154BCE" w:rsidP="00154BCE">
                  <w:r>
                    <w:t>Maximum mark for each part of the question</w:t>
                  </w:r>
                </w:p>
              </w:txbxContent>
            </v:textbox>
          </v:shape>
        </w:pict>
      </w:r>
    </w:p>
    <w:p w14:paraId="2CCA565E" w14:textId="77777777" w:rsidR="00154BCE" w:rsidRDefault="00C616FA">
      <w:r>
        <w:rPr>
          <w:noProof/>
        </w:rPr>
        <w:pict w14:anchorId="6AD39B00">
          <v:shape id="_x0000_s1030" type="#_x0000_t202" style="position:absolute;margin-left:378.45pt;margin-top:5.05pt;width:91.45pt;height:50.65pt;z-index:251654656;mso-width-relative:margin;mso-height-relative:margin">
            <v:textbox>
              <w:txbxContent>
                <w:p w14:paraId="1190B808" w14:textId="77777777" w:rsidR="00154BCE" w:rsidRDefault="00154BCE" w:rsidP="00154BCE">
                  <w:r>
                    <w:t>Students enter their own mark here</w:t>
                  </w:r>
                </w:p>
              </w:txbxContent>
            </v:textbox>
          </v:shape>
        </w:pict>
      </w:r>
    </w:p>
    <w:p w14:paraId="696014BC" w14:textId="77777777" w:rsidR="00154BCE" w:rsidRDefault="00154BCE"/>
    <w:p w14:paraId="2608602B" w14:textId="77777777" w:rsidR="00154BCE" w:rsidRDefault="00154BCE"/>
    <w:p w14:paraId="2A5E0C5E" w14:textId="77777777" w:rsidR="00154BCE" w:rsidRDefault="00154BCE"/>
    <w:p w14:paraId="750D3535" w14:textId="77777777" w:rsidR="00154BCE" w:rsidRPr="00154BCE" w:rsidRDefault="00154BCE">
      <w:pPr>
        <w:rPr>
          <w:color w:val="FF0000"/>
        </w:rPr>
      </w:pPr>
      <w:r w:rsidRPr="00154BCE">
        <w:rPr>
          <w:noProof/>
          <w:color w:val="FF0000"/>
        </w:rPr>
        <w:pict w14:anchorId="52EE3846">
          <v:shapetype id="_x0000_t32" coordsize="21600,21600" o:spt="32" o:oned="t" path="m,l21600,21600e" filled="f">
            <v:path arrowok="t" fillok="f" o:connecttype="none"/>
            <o:lock v:ext="edit" shapetype="t"/>
          </v:shapetype>
          <v:shape id="_x0000_s1033" type="#_x0000_t32" style="position:absolute;margin-left:243.2pt;margin-top:8.05pt;width:32.65pt;height:27.65pt;z-index:251657728" o:connectortype="straight" strokecolor="red" strokeweight="3pt">
            <v:stroke endarrow="block"/>
            <v:shadow type="perspective" color="#622423" opacity=".5" offset="1pt" offset2="-1pt"/>
          </v:shape>
        </w:pict>
      </w:r>
      <w:r w:rsidRPr="00154BCE">
        <w:rPr>
          <w:noProof/>
          <w:color w:val="FF0000"/>
        </w:rPr>
        <w:pict w14:anchorId="17F1B737">
          <v:shape id="_x0000_s1035" type="#_x0000_t32" style="position:absolute;margin-left:378.45pt;margin-top:.5pt;width:26.35pt;height:27.65pt;flip:x;z-index:251659776" o:connectortype="straight" strokecolor="red" strokeweight="3pt">
            <v:stroke endarrow="block"/>
            <v:shadow type="perspective" color="#622423" opacity=".5" offset="1pt" offset2="-1pt"/>
          </v:shape>
        </w:pict>
      </w:r>
    </w:p>
    <w:p w14:paraId="16BF21E6" w14:textId="77777777" w:rsidR="00154BCE" w:rsidRPr="00154BCE" w:rsidRDefault="00154BCE">
      <w:pPr>
        <w:rPr>
          <w:color w:val="FF0000"/>
        </w:rPr>
      </w:pPr>
    </w:p>
    <w:p w14:paraId="3D8440E8" w14:textId="77777777" w:rsidR="00154BCE" w:rsidRDefault="00154BCE">
      <w:r w:rsidRPr="00154BCE">
        <w:rPr>
          <w:noProof/>
          <w:color w:val="FF0000"/>
        </w:rPr>
        <w:pict w14:anchorId="2F0E6E08">
          <v:shape id="_x0000_s1034" type="#_x0000_t32" style="position:absolute;margin-left:314.35pt;margin-top:72.55pt;width:4.2pt;height:77.85pt;flip:y;z-index:251658752" o:connectortype="straight" strokecolor="red" strokeweight="3pt">
            <v:stroke endarrow="block"/>
            <v:shadow type="perspective" color="#622423" opacity=".5" offset="1pt" offset2="-1pt"/>
          </v:shape>
        </w:pict>
      </w:r>
      <w:r w:rsidRPr="00154BCE">
        <w:rPr>
          <w:noProof/>
          <w:color w:val="FF0000"/>
        </w:rPr>
        <w:pict w14:anchorId="579FF375">
          <v:shape id="_x0000_s1032" type="#_x0000_t32" style="position:absolute;margin-left:128.5pt;margin-top:72.55pt;width:39.35pt;height:1in;flip:x y;z-index:251656704" o:connectortype="straight" strokecolor="red" strokeweight="3pt">
            <v:stroke endarrow="block"/>
            <v:shadow type="perspective" color="#622423" opacity=".5" offset="1pt" offset2="-1pt"/>
          </v:shape>
        </w:pict>
      </w:r>
      <w:r w:rsidRPr="00154BCE">
        <w:rPr>
          <w:noProof/>
          <w:color w:val="FF0000"/>
        </w:rPr>
        <w:pict w14:anchorId="2E4BC571">
          <v:shape id="_x0000_s1031" type="#_x0000_t32" style="position:absolute;margin-left:186.3pt;margin-top:65.85pt;width:20.9pt;height:78.7pt;flip:y;z-index:251655680" o:connectortype="straight" strokecolor="red" strokeweight="3pt">
            <v:stroke endarrow="block"/>
            <v:shadow type="perspective" color="#622423" opacity=".5" offset="1pt" offset2="-1pt"/>
          </v:shape>
        </w:pict>
      </w:r>
      <w:r>
        <w:rPr>
          <w:noProof/>
        </w:rPr>
        <w:pict w14:anchorId="2BE25625">
          <v:shape id="_x0000_s1029" type="#_x0000_t202" style="position:absolute;margin-left:287pt;margin-top:150.4pt;width:91.45pt;height:68.65pt;z-index:251653632;mso-width-relative:margin;mso-height-relative:margin">
            <v:textbox>
              <w:txbxContent>
                <w:p w14:paraId="0BE1A93D" w14:textId="77777777" w:rsidR="00154BCE" w:rsidRDefault="00154BCE" w:rsidP="00154BCE">
                  <w:r>
                    <w:t xml:space="preserve">Mean mark of the candidates who took the </w:t>
                  </w:r>
                  <w:r w:rsidR="004B55A5">
                    <w:t>live exam</w:t>
                  </w:r>
                </w:p>
              </w:txbxContent>
            </v:textbox>
          </v:shape>
        </w:pict>
      </w:r>
      <w:r w:rsidR="007727BF" w:rsidRPr="00066EB8">
        <w:rPr>
          <w:noProof/>
        </w:rPr>
        <w:pict w14:anchorId="250F9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56pt;height:130.5pt;visibility:visible">
            <v:imagedata r:id="rId6" o:title=""/>
          </v:shape>
        </w:pict>
      </w:r>
    </w:p>
    <w:p w14:paraId="15BAE1A5" w14:textId="77777777" w:rsidR="00154BCE" w:rsidRDefault="00154BCE"/>
    <w:p w14:paraId="3D6F36DB" w14:textId="77777777" w:rsidR="00154BCE" w:rsidRDefault="00C616FA">
      <w:r>
        <w:rPr>
          <w:noProof/>
        </w:rPr>
        <w:pict w14:anchorId="6245C65B">
          <v:shape id="_x0000_s1027" type="#_x0000_t202" style="position:absolute;margin-left:95.85pt;margin-top:.15pt;width:147.35pt;height:48.35pt;z-index:251651584;mso-width-relative:margin;mso-height-relative:margin">
            <v:textbox>
              <w:txbxContent>
                <w:p w14:paraId="33811B71" w14:textId="77777777" w:rsidR="00154BCE" w:rsidRDefault="00154BCE" w:rsidP="00154BCE">
                  <w:r>
                    <w:t>The topic area and Assessment Objective of each question is identified</w:t>
                  </w:r>
                </w:p>
              </w:txbxContent>
            </v:textbox>
          </v:shape>
        </w:pict>
      </w:r>
    </w:p>
    <w:p w14:paraId="6E984713" w14:textId="77777777" w:rsidR="00154BCE" w:rsidRDefault="00154BCE"/>
    <w:p w14:paraId="62EB83BC" w14:textId="77777777" w:rsidR="00154BCE" w:rsidRDefault="00154BCE"/>
    <w:p w14:paraId="0029A96E" w14:textId="77777777" w:rsidR="00154BCE" w:rsidRDefault="00154BCE"/>
    <w:p w14:paraId="5955842D" w14:textId="77777777" w:rsidR="00154BCE" w:rsidRDefault="00154BCE"/>
    <w:p w14:paraId="40BC9A6D" w14:textId="77777777" w:rsidR="00154BCE" w:rsidRDefault="00154BCE"/>
    <w:p w14:paraId="1E7D14ED" w14:textId="77777777" w:rsidR="00DE6113" w:rsidRDefault="00DE6113"/>
    <w:p w14:paraId="3F988CF5" w14:textId="77777777" w:rsidR="00DE6113" w:rsidRDefault="007727BF">
      <w:r>
        <w:rPr>
          <w:noProof/>
        </w:rPr>
        <w:pict w14:anchorId="29D772EB">
          <v:shape id="Picture 8" o:spid="_x0000_s1039" type="#_x0000_t75" style="position:absolute;margin-left:275.65pt;margin-top:8.6pt;width:189.35pt;height:129.75pt;z-index:251663872;visibility:visible">
            <v:imagedata r:id="rId7" o:title=""/>
            <w10:wrap type="square"/>
          </v:shape>
        </w:pict>
      </w:r>
    </w:p>
    <w:p w14:paraId="5A646A12" w14:textId="77777777" w:rsidR="00DE6113" w:rsidRDefault="00DE6113"/>
    <w:p w14:paraId="594610ED" w14:textId="77777777" w:rsidR="00154BCE" w:rsidRPr="00C616FA" w:rsidRDefault="00DE6113">
      <w:pPr>
        <w:rPr>
          <w:rFonts w:ascii="Verdana" w:hAnsi="Verdana"/>
          <w:sz w:val="22"/>
          <w:szCs w:val="22"/>
        </w:rPr>
      </w:pPr>
      <w:r w:rsidRPr="00C616FA">
        <w:rPr>
          <w:rFonts w:ascii="Verdana" w:hAnsi="Verdana"/>
          <w:sz w:val="22"/>
          <w:szCs w:val="22"/>
        </w:rPr>
        <w:t xml:space="preserve">Once this information is provided, the two summary boxes and </w:t>
      </w:r>
      <w:r w:rsidR="00061E16">
        <w:rPr>
          <w:rFonts w:ascii="Verdana" w:hAnsi="Verdana"/>
          <w:sz w:val="22"/>
          <w:szCs w:val="22"/>
        </w:rPr>
        <w:t xml:space="preserve">the </w:t>
      </w:r>
      <w:r w:rsidRPr="00C616FA">
        <w:rPr>
          <w:rFonts w:ascii="Verdana" w:hAnsi="Verdana"/>
          <w:sz w:val="22"/>
          <w:szCs w:val="22"/>
        </w:rPr>
        <w:t>graph will show students how they have performed on the topic areas, as well as the Assessment Objectives. The grade they would have got is provided, and they can click to view how many UMS points they would have scored.</w:t>
      </w:r>
    </w:p>
    <w:p w14:paraId="70042C83" w14:textId="77777777" w:rsidR="00DE6113" w:rsidRDefault="00DE6113"/>
    <w:p w14:paraId="6B2C8450" w14:textId="77777777" w:rsidR="00154BCE" w:rsidRDefault="00154BCE" w:rsidP="00DE6113">
      <w:pPr>
        <w:jc w:val="center"/>
      </w:pPr>
    </w:p>
    <w:p w14:paraId="25DCF277" w14:textId="77777777" w:rsidR="00154BCE" w:rsidRDefault="004B55A5" w:rsidP="004B55A5">
      <w:pPr>
        <w:jc w:val="right"/>
      </w:pPr>
      <w:r w:rsidRPr="004C39AA">
        <w:rPr>
          <w:noProof/>
          <w:lang w:val="en-US" w:eastAsia="zh-TW"/>
        </w:rPr>
        <w:lastRenderedPageBreak/>
        <w:pict w14:anchorId="49605D63">
          <v:shape id="_x0000_s1037" type="#_x0000_t202" style="position:absolute;left:0;text-align:left;margin-left:-53.3pt;margin-top:87.75pt;width:129.9pt;height:51pt;z-index:251661824;mso-width-relative:margin;mso-height-relative:margin">
            <v:textbox>
              <w:txbxContent>
                <w:p w14:paraId="6CD823D6" w14:textId="77777777" w:rsidR="004B55A5" w:rsidRDefault="004B55A5">
                  <w:r>
                    <w:t>Students will get their performance summary displayed here</w:t>
                  </w:r>
                </w:p>
              </w:txbxContent>
            </v:textbox>
          </v:shape>
        </w:pict>
      </w:r>
      <w:r>
        <w:rPr>
          <w:noProof/>
        </w:rPr>
        <w:pict w14:anchorId="10EB8BC4">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80.8pt;margin-top:73.45pt;width:41pt;height:79.5pt;z-index:251660800" strokecolor="red" strokeweight="1.75pt"/>
        </w:pict>
      </w:r>
      <w:r w:rsidR="007727BF" w:rsidRPr="00066EB8">
        <w:rPr>
          <w:noProof/>
        </w:rPr>
        <w:pict w14:anchorId="375D87CA">
          <v:shape id="Picture 7" o:spid="_x0000_i1026" type="#_x0000_t75" style="width:310.5pt;height:146.25pt;visibility:visible">
            <v:imagedata r:id="rId8" o:title=""/>
          </v:shape>
        </w:pict>
      </w:r>
    </w:p>
    <w:p w14:paraId="284E8D62" w14:textId="77777777" w:rsidR="004B55A5" w:rsidRDefault="004B55A5" w:rsidP="004B55A5">
      <w:pPr>
        <w:jc w:val="right"/>
      </w:pPr>
    </w:p>
    <w:p w14:paraId="6892AD62" w14:textId="77777777" w:rsidR="00DE6113" w:rsidRDefault="00DE6113" w:rsidP="00DE6113"/>
    <w:p w14:paraId="5E127F10" w14:textId="77777777" w:rsidR="00DE6113" w:rsidRDefault="00061E16" w:rsidP="00DE6113">
      <w:pPr>
        <w:rPr>
          <w:rFonts w:ascii="Verdana" w:hAnsi="Verdana"/>
          <w:sz w:val="22"/>
          <w:szCs w:val="22"/>
        </w:rPr>
      </w:pPr>
      <w:r>
        <w:rPr>
          <w:rFonts w:ascii="Verdana" w:hAnsi="Verdana"/>
          <w:sz w:val="22"/>
          <w:szCs w:val="22"/>
        </w:rPr>
        <w:t xml:space="preserve">Students can then </w:t>
      </w:r>
      <w:r w:rsidR="00DE6113" w:rsidRPr="00C616FA">
        <w:rPr>
          <w:rFonts w:ascii="Verdana" w:hAnsi="Verdana"/>
          <w:sz w:val="22"/>
          <w:szCs w:val="22"/>
        </w:rPr>
        <w:t>review each question in the exam, along with the relevant extract from the mark scheme, any comments from the report on the examination and an answer that is worth full marks. These can be accessed using the “click for more” links to the right of the “your mark” column</w:t>
      </w:r>
    </w:p>
    <w:p w14:paraId="06A16953" w14:textId="77777777" w:rsidR="00C616FA" w:rsidRPr="00C616FA" w:rsidRDefault="00C616FA" w:rsidP="00DE6113">
      <w:pPr>
        <w:rPr>
          <w:rFonts w:ascii="Verdana" w:hAnsi="Verdana"/>
          <w:sz w:val="22"/>
          <w:szCs w:val="22"/>
        </w:rPr>
      </w:pPr>
    </w:p>
    <w:p w14:paraId="795246D4" w14:textId="77777777" w:rsidR="00DE6113" w:rsidRDefault="007727BF" w:rsidP="00DE6113">
      <w:pPr>
        <w:rPr>
          <w:rFonts w:ascii="Verdana" w:hAnsi="Verdana"/>
          <w:color w:val="000000"/>
          <w:sz w:val="20"/>
          <w:szCs w:val="20"/>
        </w:rPr>
      </w:pPr>
      <w:r>
        <w:rPr>
          <w:noProof/>
        </w:rPr>
        <w:pict w14:anchorId="1A2F22F5">
          <v:shape id="Picture 10" o:spid="_x0000_s1038" type="#_x0000_t75" style="position:absolute;margin-left:-28.9pt;margin-top:7.35pt;width:477.35pt;height:258.75pt;z-index:251662848;visibility:visible" wrapcoords="-68 0 -68 21537 21584 21537 21584 0 -68 0">
            <v:imagedata r:id="rId9" o:title=""/>
            <w10:wrap type="through"/>
          </v:shape>
        </w:pict>
      </w:r>
    </w:p>
    <w:p w14:paraId="64741D43" w14:textId="77777777" w:rsidR="00DE6113" w:rsidRPr="00C616FA" w:rsidRDefault="00DE6113" w:rsidP="00DE6113">
      <w:pPr>
        <w:rPr>
          <w:rFonts w:ascii="Verdana" w:hAnsi="Verdana"/>
          <w:b/>
          <w:color w:val="000000"/>
          <w:sz w:val="22"/>
          <w:szCs w:val="22"/>
        </w:rPr>
      </w:pPr>
      <w:r w:rsidRPr="00C616FA">
        <w:rPr>
          <w:rFonts w:ascii="Verdana" w:hAnsi="Verdana"/>
          <w:b/>
          <w:color w:val="000000"/>
          <w:sz w:val="22"/>
          <w:szCs w:val="22"/>
        </w:rPr>
        <w:t>Important note:</w:t>
      </w:r>
    </w:p>
    <w:p w14:paraId="5593830F" w14:textId="77777777" w:rsidR="00A16EB1" w:rsidRPr="00C616FA" w:rsidRDefault="00DE6113" w:rsidP="00DE6113">
      <w:pPr>
        <w:rPr>
          <w:sz w:val="22"/>
          <w:szCs w:val="22"/>
        </w:rPr>
      </w:pPr>
      <w:r w:rsidRPr="00C616FA">
        <w:rPr>
          <w:rFonts w:ascii="Verdana" w:hAnsi="Verdana"/>
          <w:color w:val="000000"/>
          <w:sz w:val="22"/>
          <w:szCs w:val="22"/>
        </w:rPr>
        <w:t>W</w:t>
      </w:r>
      <w:r w:rsidR="00A16EB1" w:rsidRPr="00C616FA">
        <w:rPr>
          <w:rFonts w:ascii="Verdana" w:hAnsi="Verdana"/>
          <w:color w:val="000000"/>
          <w:sz w:val="22"/>
          <w:szCs w:val="22"/>
        </w:rPr>
        <w:t xml:space="preserve">e have made the decision not to include the Allowed Grade E on the Higher tier. That Grade is designed as a safety net for students </w:t>
      </w:r>
      <w:r w:rsidR="00061E16">
        <w:rPr>
          <w:rFonts w:ascii="Verdana" w:hAnsi="Verdana"/>
          <w:color w:val="000000"/>
          <w:sz w:val="22"/>
          <w:szCs w:val="22"/>
        </w:rPr>
        <w:t>who narrowly miss Grade D, and we</w:t>
      </w:r>
      <w:r w:rsidR="00A16EB1" w:rsidRPr="00C616FA">
        <w:rPr>
          <w:rFonts w:ascii="Verdana" w:hAnsi="Verdana"/>
          <w:color w:val="000000"/>
          <w:sz w:val="22"/>
          <w:szCs w:val="22"/>
        </w:rPr>
        <w:t xml:space="preserve"> would not encourage students working at this level to attempt the Higher tier.</w:t>
      </w:r>
    </w:p>
    <w:p w14:paraId="1717A99F" w14:textId="77777777" w:rsidR="00C616FA" w:rsidRDefault="00C616FA" w:rsidP="00A16EB1">
      <w:pPr>
        <w:pStyle w:val="NormalWeb"/>
        <w:rPr>
          <w:rFonts w:ascii="Verdana" w:hAnsi="Verdana"/>
          <w:color w:val="000000"/>
          <w:sz w:val="22"/>
          <w:szCs w:val="22"/>
        </w:rPr>
      </w:pPr>
    </w:p>
    <w:p w14:paraId="01D30412" w14:textId="77777777" w:rsidR="00A16EB1" w:rsidRPr="00EF1372" w:rsidRDefault="00061E16" w:rsidP="00EF1372">
      <w:pPr>
        <w:pStyle w:val="NormalWeb"/>
        <w:rPr>
          <w:rFonts w:ascii="Verdana" w:hAnsi="Verdana"/>
          <w:color w:val="000000"/>
          <w:sz w:val="22"/>
          <w:szCs w:val="22"/>
        </w:rPr>
      </w:pPr>
      <w:r>
        <w:rPr>
          <w:rFonts w:ascii="Verdana" w:hAnsi="Verdana"/>
          <w:color w:val="000000"/>
          <w:sz w:val="22"/>
          <w:szCs w:val="22"/>
        </w:rPr>
        <w:t>This is a trial service that we</w:t>
      </w:r>
      <w:r w:rsidR="00DE6113" w:rsidRPr="00C616FA">
        <w:rPr>
          <w:rFonts w:ascii="Verdana" w:hAnsi="Verdana"/>
          <w:color w:val="000000"/>
          <w:sz w:val="22"/>
          <w:szCs w:val="22"/>
        </w:rPr>
        <w:t xml:space="preserve"> hope will be of use to </w:t>
      </w:r>
      <w:r>
        <w:rPr>
          <w:rFonts w:ascii="Verdana" w:hAnsi="Verdana"/>
          <w:color w:val="000000"/>
          <w:sz w:val="22"/>
          <w:szCs w:val="22"/>
        </w:rPr>
        <w:t xml:space="preserve">you and </w:t>
      </w:r>
      <w:r w:rsidR="00DE6113" w:rsidRPr="00C616FA">
        <w:rPr>
          <w:rFonts w:ascii="Verdana" w:hAnsi="Verdana"/>
          <w:color w:val="000000"/>
          <w:sz w:val="22"/>
          <w:szCs w:val="22"/>
        </w:rPr>
        <w:t xml:space="preserve">your students. </w:t>
      </w:r>
      <w:r w:rsidR="00A16EB1" w:rsidRPr="00C616FA">
        <w:rPr>
          <w:rFonts w:ascii="Verdana" w:hAnsi="Verdana"/>
          <w:color w:val="000000"/>
          <w:sz w:val="22"/>
          <w:szCs w:val="22"/>
        </w:rPr>
        <w:t>If you like it, or have any suggested improvements, </w:t>
      </w:r>
      <w:hyperlink r:id="rId10" w:history="1">
        <w:r w:rsidR="00A16EB1" w:rsidRPr="00C616FA">
          <w:rPr>
            <w:rStyle w:val="Hyperlink"/>
            <w:rFonts w:ascii="Verdana" w:hAnsi="Verdana"/>
            <w:color w:val="C30000"/>
            <w:sz w:val="22"/>
            <w:szCs w:val="22"/>
          </w:rPr>
          <w:t>let us know</w:t>
        </w:r>
      </w:hyperlink>
      <w:r w:rsidR="00A16EB1" w:rsidRPr="00C616FA">
        <w:rPr>
          <w:rFonts w:ascii="Verdana" w:hAnsi="Verdana"/>
          <w:color w:val="000000"/>
          <w:sz w:val="22"/>
          <w:szCs w:val="22"/>
        </w:rPr>
        <w:t> and we'll produce another one for the March examinations.</w:t>
      </w:r>
    </w:p>
    <w:sectPr w:rsidR="00A16EB1" w:rsidRPr="00EF1372" w:rsidSect="008656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11E7"/>
    <w:multiLevelType w:val="multilevel"/>
    <w:tmpl w:val="BCB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618FD"/>
    <w:multiLevelType w:val="hybridMultilevel"/>
    <w:tmpl w:val="AF8A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740946">
    <w:abstractNumId w:val="0"/>
  </w:num>
  <w:num w:numId="2" w16cid:durableId="1655599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4BCE"/>
    <w:rsid w:val="00061E16"/>
    <w:rsid w:val="00154BCE"/>
    <w:rsid w:val="004B55A5"/>
    <w:rsid w:val="004C0429"/>
    <w:rsid w:val="00657973"/>
    <w:rsid w:val="007727BF"/>
    <w:rsid w:val="00865679"/>
    <w:rsid w:val="008A590E"/>
    <w:rsid w:val="00A16EB1"/>
    <w:rsid w:val="00C616FA"/>
    <w:rsid w:val="00CD3055"/>
    <w:rsid w:val="00DE6113"/>
    <w:rsid w:val="00E14A7D"/>
    <w:rsid w:val="00E44BC7"/>
    <w:rsid w:val="00E54774"/>
    <w:rsid w:val="00EF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31"/>
        <o:r id="V:Rule4" type="connector" idref="#_x0000_s1032"/>
        <o:r id="V:Rule6" type="connector" idref="#_x0000_s1033"/>
        <o:r id="V:Rule8" type="connector" idref="#_x0000_s1034"/>
        <o:r id="V:Rule10" type="connector" idref="#_x0000_s1035"/>
      </o:rules>
    </o:shapelayout>
  </w:shapeDefaults>
  <w:decimalSymbol w:val="."/>
  <w:listSeparator w:val=","/>
  <w14:docId w14:val="676233FC"/>
  <w15:chartTrackingRefBased/>
  <w15:docId w15:val="{71C02262-AA23-4E53-868E-5ADFD622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6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4BCE"/>
    <w:rPr>
      <w:rFonts w:ascii="Tahoma" w:hAnsi="Tahoma" w:cs="Tahoma"/>
      <w:sz w:val="16"/>
      <w:szCs w:val="16"/>
    </w:rPr>
  </w:style>
  <w:style w:type="character" w:customStyle="1" w:styleId="BalloonTextChar">
    <w:name w:val="Balloon Text Char"/>
    <w:basedOn w:val="DefaultParagraphFont"/>
    <w:link w:val="BalloonText"/>
    <w:rsid w:val="00154BCE"/>
    <w:rPr>
      <w:rFonts w:ascii="Tahoma" w:hAnsi="Tahoma" w:cs="Tahoma"/>
      <w:sz w:val="16"/>
      <w:szCs w:val="16"/>
    </w:rPr>
  </w:style>
  <w:style w:type="paragraph" w:styleId="NormalWeb">
    <w:name w:val="Normal (Web)"/>
    <w:basedOn w:val="Normal"/>
    <w:uiPriority w:val="99"/>
    <w:unhideWhenUsed/>
    <w:rsid w:val="004B55A5"/>
    <w:pPr>
      <w:spacing w:before="100" w:beforeAutospacing="1" w:after="100" w:afterAutospacing="1"/>
    </w:pPr>
  </w:style>
  <w:style w:type="character" w:styleId="Hyperlink">
    <w:name w:val="Hyperlink"/>
    <w:basedOn w:val="DefaultParagraphFont"/>
    <w:uiPriority w:val="99"/>
    <w:unhideWhenUsed/>
    <w:rsid w:val="00A16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59273">
      <w:bodyDiv w:val="1"/>
      <w:marLeft w:val="0"/>
      <w:marRight w:val="0"/>
      <w:marTop w:val="0"/>
      <w:marBottom w:val="0"/>
      <w:divBdr>
        <w:top w:val="none" w:sz="0" w:space="0" w:color="auto"/>
        <w:left w:val="none" w:sz="0" w:space="0" w:color="auto"/>
        <w:bottom w:val="none" w:sz="0" w:space="0" w:color="auto"/>
        <w:right w:val="none" w:sz="0" w:space="0" w:color="auto"/>
      </w:divBdr>
      <w:divsChild>
        <w:div w:id="1577743693">
          <w:marLeft w:val="0"/>
          <w:marRight w:val="0"/>
          <w:marTop w:val="0"/>
          <w:marBottom w:val="0"/>
          <w:divBdr>
            <w:top w:val="none" w:sz="0" w:space="0" w:color="auto"/>
            <w:left w:val="none" w:sz="0" w:space="0" w:color="auto"/>
            <w:bottom w:val="none" w:sz="0" w:space="0" w:color="auto"/>
            <w:right w:val="none" w:sz="0" w:space="0" w:color="auto"/>
          </w:divBdr>
          <w:divsChild>
            <w:div w:id="1775859593">
              <w:marLeft w:val="0"/>
              <w:marRight w:val="0"/>
              <w:marTop w:val="0"/>
              <w:marBottom w:val="0"/>
              <w:divBdr>
                <w:top w:val="none" w:sz="0" w:space="0" w:color="auto"/>
                <w:left w:val="none" w:sz="0" w:space="0" w:color="auto"/>
                <w:bottom w:val="none" w:sz="0" w:space="0" w:color="auto"/>
                <w:right w:val="none" w:sz="0" w:space="0" w:color="auto"/>
              </w:divBdr>
              <w:divsChild>
                <w:div w:id="135421454">
                  <w:marLeft w:val="837"/>
                  <w:marRight w:val="837"/>
                  <w:marTop w:val="335"/>
                  <w:marBottom w:val="0"/>
                  <w:divBdr>
                    <w:top w:val="none" w:sz="0" w:space="0" w:color="auto"/>
                    <w:left w:val="none" w:sz="0" w:space="0" w:color="auto"/>
                    <w:bottom w:val="none" w:sz="0" w:space="0" w:color="auto"/>
                    <w:right w:val="none" w:sz="0" w:space="0" w:color="auto"/>
                  </w:divBdr>
                  <w:divsChild>
                    <w:div w:id="82804291">
                      <w:marLeft w:val="0"/>
                      <w:marRight w:val="0"/>
                      <w:marTop w:val="0"/>
                      <w:marBottom w:val="0"/>
                      <w:divBdr>
                        <w:top w:val="none" w:sz="0" w:space="0" w:color="auto"/>
                        <w:left w:val="single" w:sz="6" w:space="0" w:color="A1A1A1"/>
                        <w:bottom w:val="single" w:sz="6" w:space="0" w:color="A1A1A1"/>
                        <w:right w:val="single" w:sz="6" w:space="0" w:color="A1A1A1"/>
                      </w:divBdr>
                      <w:divsChild>
                        <w:div w:id="1740786076">
                          <w:marLeft w:val="0"/>
                          <w:marRight w:val="0"/>
                          <w:marTop w:val="0"/>
                          <w:marBottom w:val="0"/>
                          <w:divBdr>
                            <w:top w:val="none" w:sz="0" w:space="0" w:color="auto"/>
                            <w:left w:val="single" w:sz="48" w:space="0" w:color="FFFFFF"/>
                            <w:bottom w:val="none" w:sz="0" w:space="0" w:color="auto"/>
                            <w:right w:val="single" w:sz="48" w:space="0" w:color="FFFFFF"/>
                          </w:divBdr>
                          <w:divsChild>
                            <w:div w:id="818694028">
                              <w:marLeft w:val="0"/>
                              <w:marRight w:val="0"/>
                              <w:marTop w:val="0"/>
                              <w:marBottom w:val="0"/>
                              <w:divBdr>
                                <w:top w:val="none" w:sz="0" w:space="0" w:color="auto"/>
                                <w:left w:val="single" w:sz="6" w:space="0" w:color="A1A1A1"/>
                                <w:bottom w:val="none" w:sz="0" w:space="0" w:color="auto"/>
                                <w:right w:val="single" w:sz="6" w:space="0" w:color="A1A1A1"/>
                              </w:divBdr>
                              <w:divsChild>
                                <w:div w:id="870917174">
                                  <w:marLeft w:val="335"/>
                                  <w:marRight w:val="335"/>
                                  <w:marTop w:val="0"/>
                                  <w:marBottom w:val="335"/>
                                  <w:divBdr>
                                    <w:top w:val="none" w:sz="0" w:space="0" w:color="auto"/>
                                    <w:left w:val="none" w:sz="0" w:space="0" w:color="auto"/>
                                    <w:bottom w:val="none" w:sz="0" w:space="0" w:color="auto"/>
                                    <w:right w:val="none" w:sz="0" w:space="0" w:color="auto"/>
                                  </w:divBdr>
                                  <w:divsChild>
                                    <w:div w:id="98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7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thematicsgcse@aqa.org.uk"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0E93-5BC0-4182-92D3-DA744ED1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1505</CharactersWithSpaces>
  <SharedDoc>false</SharedDoc>
  <HLinks>
    <vt:vector size="6" baseType="variant">
      <vt:variant>
        <vt:i4>1966190</vt:i4>
      </vt:variant>
      <vt:variant>
        <vt:i4>0</vt:i4>
      </vt:variant>
      <vt:variant>
        <vt:i4>0</vt:i4>
      </vt:variant>
      <vt:variant>
        <vt:i4>5</vt:i4>
      </vt:variant>
      <vt:variant>
        <vt:lpwstr>mailto:mathematicsgcse@aqa.org.uk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AQA</dc:creator>
  <cp:keywords/>
  <dc:description/>
  <cp:lastModifiedBy/>
  <cp:revision>2</cp:revision>
  <dcterms:created xsi:type="dcterms:W3CDTF">2025-03-26T12:21:00Z</dcterms:created>
  <dcterms:modified xsi:type="dcterms:W3CDTF">2025-03-26T12:21:00Z</dcterms:modified>
  <cp:category/>
  <cp:contentStatus/>
</cp:coreProperties>
</file>